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2056" w:rsidR="002A698A" w:rsidRDefault="00952971" w14:paraId="2BA4C0F4" w14:noSpellErr="1" w14:textId="315A1243">
      <w:pPr>
        <w:rPr>
          <w:b w:val="1"/>
          <w:bCs w:val="1"/>
          <w:sz w:val="28"/>
          <w:szCs w:val="28"/>
        </w:rPr>
      </w:pPr>
      <w:r w:rsidRPr="74CD7515" w:rsidR="75E5AE24">
        <w:rPr>
          <w:b w:val="1"/>
          <w:bCs w:val="1"/>
          <w:sz w:val="28"/>
          <w:szCs w:val="28"/>
        </w:rPr>
        <w:t xml:space="preserve">History </w:t>
      </w:r>
      <w:r w:rsidRPr="74CD7515" w:rsidR="28371469">
        <w:rPr>
          <w:b w:val="1"/>
          <w:bCs w:val="1"/>
          <w:sz w:val="28"/>
          <w:szCs w:val="28"/>
        </w:rPr>
        <w:t>Pathway at Pye Green</w:t>
      </w:r>
      <w:r w:rsidRPr="74CD7515" w:rsidR="75E5AE24">
        <w:rPr>
          <w:b w:val="1"/>
          <w:bCs w:val="1"/>
          <w:sz w:val="28"/>
          <w:szCs w:val="28"/>
        </w:rPr>
        <w:t xml:space="preserve"> </w:t>
      </w:r>
      <w:r w:rsidRPr="74CD7515" w:rsidR="509AB837">
        <w:rPr>
          <w:b w:val="1"/>
          <w:bCs w:val="1"/>
          <w:sz w:val="28"/>
          <w:szCs w:val="28"/>
        </w:rPr>
        <w:t>- overview 20</w:t>
      </w:r>
      <w:r w:rsidRPr="74CD7515" w:rsidR="009B5E5B">
        <w:rPr>
          <w:b w:val="1"/>
          <w:bCs w:val="1"/>
          <w:sz w:val="28"/>
          <w:szCs w:val="28"/>
        </w:rPr>
        <w:t>25-2026</w:t>
      </w:r>
    </w:p>
    <w:tbl>
      <w:tblPr>
        <w:tblStyle w:val="TableGrid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97"/>
        <w:gridCol w:w="4366"/>
        <w:gridCol w:w="5133"/>
        <w:gridCol w:w="4592"/>
      </w:tblGrid>
      <w:tr w:rsidR="00952971" w:rsidTr="0D11DFAF" w14:paraId="5608E8C1" w14:textId="77777777">
        <w:tc>
          <w:tcPr>
            <w:tcW w:w="421" w:type="pct"/>
            <w:tcMar/>
          </w:tcPr>
          <w:p w:rsidR="00952971" w:rsidRDefault="00952971" w14:paraId="4B4EA348" w14:textId="77777777"/>
        </w:tc>
        <w:tc>
          <w:tcPr>
            <w:tcW w:w="1419" w:type="pct"/>
            <w:tcMar/>
          </w:tcPr>
          <w:p w:rsidRPr="0048356E" w:rsidR="00952971" w:rsidP="0048356E" w:rsidRDefault="00952971" w14:paraId="22DADA53" w14:textId="12852D27">
            <w:pPr>
              <w:jc w:val="center"/>
              <w:rPr>
                <w:b/>
                <w:bCs/>
              </w:rPr>
            </w:pPr>
            <w:r w:rsidRPr="0048356E">
              <w:rPr>
                <w:b/>
                <w:bCs/>
              </w:rPr>
              <w:t>Autumn</w:t>
            </w:r>
          </w:p>
        </w:tc>
        <w:tc>
          <w:tcPr>
            <w:tcW w:w="1668" w:type="pct"/>
            <w:tcMar/>
          </w:tcPr>
          <w:p w:rsidRPr="0048356E" w:rsidR="00952971" w:rsidP="0048356E" w:rsidRDefault="00952971" w14:paraId="40F65B79" w14:textId="393B4164">
            <w:pPr>
              <w:jc w:val="center"/>
              <w:rPr>
                <w:b/>
                <w:bCs/>
              </w:rPr>
            </w:pPr>
            <w:r w:rsidRPr="0048356E">
              <w:rPr>
                <w:b/>
                <w:bCs/>
              </w:rPr>
              <w:t>Spring</w:t>
            </w:r>
          </w:p>
        </w:tc>
        <w:tc>
          <w:tcPr>
            <w:tcW w:w="1491" w:type="pct"/>
            <w:tcMar/>
          </w:tcPr>
          <w:p w:rsidRPr="0048356E" w:rsidR="00952971" w:rsidP="0048356E" w:rsidRDefault="00952971" w14:paraId="46200913" w14:textId="4F91D4D8">
            <w:pPr>
              <w:jc w:val="center"/>
              <w:rPr>
                <w:b/>
                <w:bCs/>
              </w:rPr>
            </w:pPr>
            <w:r w:rsidRPr="0048356E">
              <w:rPr>
                <w:b/>
                <w:bCs/>
              </w:rPr>
              <w:t>Summer</w:t>
            </w:r>
          </w:p>
        </w:tc>
      </w:tr>
      <w:tr w:rsidR="006540C7" w:rsidTr="0D11DFAF" w14:paraId="1BB05E35" w14:textId="77777777">
        <w:tc>
          <w:tcPr>
            <w:tcW w:w="421" w:type="pct"/>
            <w:shd w:val="clear" w:color="auto" w:fill="DAE9F7" w:themeFill="text2" w:themeFillTint="1A"/>
            <w:tcMar/>
            <w:vAlign w:val="center"/>
          </w:tcPr>
          <w:p w:rsidR="006540C7" w:rsidP="004E62C8" w:rsidRDefault="004E62C8" w14:paraId="56C5C5AE" w14:textId="6725CCEE">
            <w:r>
              <w:t xml:space="preserve">National Curriculum KS1 skills </w:t>
            </w:r>
          </w:p>
        </w:tc>
        <w:tc>
          <w:tcPr>
            <w:tcW w:w="4579" w:type="pct"/>
            <w:gridSpan w:val="3"/>
            <w:shd w:val="clear" w:color="auto" w:fill="DAE9F7" w:themeFill="text2" w:themeFillTint="1A"/>
            <w:tcMar/>
          </w:tcPr>
          <w:p w:rsidRPr="004E62C8" w:rsidR="004E62C8" w:rsidP="004E62C8" w:rsidRDefault="004E62C8" w14:paraId="40DB89E7" w14:textId="77777777">
            <w:pPr>
              <w:numPr>
                <w:ilvl w:val="0"/>
                <w:numId w:val="1"/>
              </w:numPr>
              <w:rPr>
                <w:i/>
                <w:iCs/>
              </w:rPr>
            </w:pPr>
            <w:r w:rsidRPr="004E62C8">
              <w:rPr>
                <w:i/>
                <w:iCs/>
              </w:rPr>
              <w:t>Develop an awareness of the past, using common words and phrases relating to the passing of time.  </w:t>
            </w:r>
          </w:p>
          <w:p w:rsidRPr="004E62C8" w:rsidR="004E62C8" w:rsidP="004E62C8" w:rsidRDefault="004E62C8" w14:paraId="41464659" w14:textId="77777777">
            <w:pPr>
              <w:numPr>
                <w:ilvl w:val="0"/>
                <w:numId w:val="2"/>
              </w:numPr>
              <w:rPr>
                <w:i/>
                <w:iCs/>
              </w:rPr>
            </w:pPr>
            <w:r w:rsidRPr="004E62C8">
              <w:rPr>
                <w:i/>
                <w:iCs/>
              </w:rPr>
              <w:t>Know where the people and events they study fit within a chronological framework and identify similarities and differences between ways of life in different periods.  </w:t>
            </w:r>
          </w:p>
          <w:p w:rsidRPr="004E62C8" w:rsidR="004E62C8" w:rsidP="004E62C8" w:rsidRDefault="004E62C8" w14:paraId="40059F98" w14:textId="77777777">
            <w:pPr>
              <w:numPr>
                <w:ilvl w:val="0"/>
                <w:numId w:val="3"/>
              </w:numPr>
              <w:rPr>
                <w:i/>
                <w:iCs/>
              </w:rPr>
            </w:pPr>
            <w:r w:rsidRPr="004E62C8">
              <w:rPr>
                <w:i/>
                <w:iCs/>
              </w:rPr>
              <w:t>Use a wide vocabulary of everyday historical terms.  </w:t>
            </w:r>
          </w:p>
          <w:p w:rsidRPr="004E62C8" w:rsidR="004E62C8" w:rsidP="004E62C8" w:rsidRDefault="004E62C8" w14:paraId="32C86D33" w14:textId="77777777">
            <w:pPr>
              <w:numPr>
                <w:ilvl w:val="0"/>
                <w:numId w:val="4"/>
              </w:numPr>
              <w:rPr>
                <w:i/>
                <w:iCs/>
              </w:rPr>
            </w:pPr>
            <w:r w:rsidRPr="004E62C8">
              <w:rPr>
                <w:i/>
                <w:iCs/>
              </w:rPr>
              <w:t>Ask and answer questions, choosing and using parts of stories and other sources to show that they know and understand key features of events.  </w:t>
            </w:r>
          </w:p>
          <w:p w:rsidRPr="00C64F26" w:rsidR="006540C7" w:rsidP="00BD4379" w:rsidRDefault="004E62C8" w14:paraId="1305742E" w14:textId="77777777">
            <w:pPr>
              <w:numPr>
                <w:ilvl w:val="0"/>
                <w:numId w:val="5"/>
              </w:numPr>
            </w:pPr>
            <w:r w:rsidRPr="004E62C8">
              <w:rPr>
                <w:i/>
                <w:iCs/>
              </w:rPr>
              <w:t>Understand some ways in which we find out about the past and identify different ways in which it is represented.</w:t>
            </w:r>
          </w:p>
          <w:p w:rsidR="00C64F26" w:rsidP="00C64F26" w:rsidRDefault="00C64F26" w14:paraId="16A6E51E" w14:textId="6B145515"/>
        </w:tc>
      </w:tr>
      <w:tr w:rsidR="00952971" w:rsidTr="0D11DFAF" w14:paraId="2AD8929E" w14:textId="77777777">
        <w:tc>
          <w:tcPr>
            <w:tcW w:w="421" w:type="pct"/>
            <w:tcMar/>
          </w:tcPr>
          <w:p w:rsidR="00952971" w:rsidRDefault="00952971" w14:paraId="2ED61F90" w14:textId="2444B358">
            <w:r>
              <w:t>Y1</w:t>
            </w:r>
          </w:p>
        </w:tc>
        <w:tc>
          <w:tcPr>
            <w:tcW w:w="1419" w:type="pct"/>
            <w:shd w:val="clear" w:color="auto" w:fill="FFFFFF" w:themeFill="background1"/>
            <w:tcMar/>
          </w:tcPr>
          <w:p w:rsidR="00952971" w:rsidP="00BD4379" w:rsidRDefault="00BD4379" w14:paraId="230C08AE" w14:textId="77777777">
            <w:r>
              <w:t xml:space="preserve">How have toys changed over the last 50 years? </w:t>
            </w:r>
          </w:p>
          <w:p w:rsidR="003428D5" w:rsidP="30344A7A" w:rsidRDefault="33379F97" w14:paraId="731E6B83" w14:textId="352079A9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30344A7A">
              <w:rPr>
                <w:rFonts w:ascii="Comic Sans MS" w:hAnsi="Comic Sans MS" w:cs="Arial"/>
                <w:i/>
                <w:iCs/>
                <w:sz w:val="16"/>
                <w:szCs w:val="16"/>
              </w:rPr>
              <w:t>Changes within living memory. Where appropriate, these should be used to reveal aspects of change in national life</w:t>
            </w:r>
          </w:p>
          <w:p w:rsidR="003428D5" w:rsidP="00BD4379" w:rsidRDefault="003428D5" w14:paraId="64762A62" w14:textId="3F543F10"/>
          <w:p w:rsidR="003428D5" w:rsidP="30344A7A" w:rsidRDefault="33379F97" w14:paraId="67859CEB" w14:textId="73BFA840">
            <w:pPr>
              <w:rPr>
                <w:color w:val="7030A0"/>
              </w:rPr>
            </w:pPr>
            <w:r w:rsidRPr="2D0D4F1E" w:rsidR="571BD035">
              <w:rPr>
                <w:color w:val="7030A0"/>
              </w:rPr>
              <w:t xml:space="preserve">Assessment Method: </w:t>
            </w:r>
            <w:r w:rsidRPr="2D0D4F1E" w:rsidR="0DE1DF87">
              <w:rPr>
                <w:color w:val="7030A0"/>
              </w:rPr>
              <w:t>Revisit the Big Q</w:t>
            </w:r>
            <w:r w:rsidRPr="2D0D4F1E" w:rsidR="57F8AC9C">
              <w:rPr>
                <w:color w:val="7030A0"/>
              </w:rPr>
              <w:t xml:space="preserve"> (done in pencil at the beginning of the topic and then edited in purple pen with what </w:t>
            </w:r>
            <w:r w:rsidRPr="2D0D4F1E" w:rsidR="57F8AC9C">
              <w:rPr>
                <w:color w:val="7030A0"/>
              </w:rPr>
              <w:t>they’ve</w:t>
            </w:r>
            <w:r w:rsidRPr="2D0D4F1E" w:rsidR="57F8AC9C">
              <w:rPr>
                <w:color w:val="7030A0"/>
              </w:rPr>
              <w:t xml:space="preserve"> learnt) This could go on the Journey Board or in learning journeys individually.</w:t>
            </w:r>
          </w:p>
        </w:tc>
        <w:tc>
          <w:tcPr>
            <w:tcW w:w="1668" w:type="pct"/>
            <w:shd w:val="clear" w:color="auto" w:fill="FFFFFF" w:themeFill="background1"/>
            <w:tcMar/>
          </w:tcPr>
          <w:p w:rsidR="00952971" w:rsidP="00BD4379" w:rsidRDefault="00BD4379" w14:paraId="3E133EA7" w14:textId="77777777">
            <w:r>
              <w:t>How did the Great Fire change London?</w:t>
            </w:r>
          </w:p>
          <w:p w:rsidR="1F24AC7E" w:rsidP="30344A7A" w:rsidRDefault="1F24AC7E" w14:paraId="4D4D9D56" w14:textId="07280DBD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30344A7A">
              <w:rPr>
                <w:rFonts w:ascii="Comic Sans MS" w:hAnsi="Comic Sans MS" w:cs="Arial"/>
                <w:i/>
                <w:iCs/>
                <w:sz w:val="16"/>
                <w:szCs w:val="16"/>
              </w:rPr>
              <w:t>Events beyond living memory that are significant nationally or globally.</w:t>
            </w:r>
          </w:p>
          <w:p w:rsidR="30344A7A" w:rsidP="30344A7A" w:rsidRDefault="30344A7A" w14:paraId="682DCAE7" w14:textId="480F0F5E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</w:p>
          <w:p w:rsidR="085A6920" w:rsidP="30344A7A" w:rsidRDefault="085A6920" w14:paraId="50F85566" w14:textId="604D323A">
            <w:pPr>
              <w:rPr>
                <w:color w:val="7030A0"/>
              </w:rPr>
            </w:pPr>
            <w:r w:rsidRPr="660C9371" w:rsidR="377EA8F6">
              <w:rPr>
                <w:color w:val="7030A0"/>
              </w:rPr>
              <w:t>Assessment Method:</w:t>
            </w:r>
            <w:r w:rsidRPr="660C9371" w:rsidR="1125AEF8">
              <w:rPr>
                <w:color w:val="7030A0"/>
              </w:rPr>
              <w:t xml:space="preserve"> </w:t>
            </w:r>
            <w:r w:rsidRPr="660C9371" w:rsidR="7A5057FF">
              <w:rPr>
                <w:color w:val="7030A0"/>
              </w:rPr>
              <w:t>Create a news report video about what happened.</w:t>
            </w:r>
          </w:p>
          <w:p w:rsidR="30344A7A" w:rsidP="30344A7A" w:rsidRDefault="30344A7A" w14:paraId="19274FDC" w14:textId="7A1997D1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</w:p>
          <w:p w:rsidR="00B90283" w:rsidP="30344A7A" w:rsidRDefault="00B90283" w14:paraId="1BA07677" w14:textId="77777777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</w:p>
          <w:p w:rsidR="00BD4379" w:rsidP="00BD4379" w:rsidRDefault="00BD4379" w14:paraId="5FF647D1" w14:textId="5104D5DB">
            <w:r>
              <w:t xml:space="preserve">Where did Kings and Queens live through time? </w:t>
            </w:r>
          </w:p>
          <w:p w:rsidR="00BD4379" w:rsidP="30344A7A" w:rsidRDefault="1A29A0D1" w14:paraId="3FCF2240" w14:textId="610820F6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30344A7A">
              <w:rPr>
                <w:rFonts w:ascii="Comic Sans MS" w:hAnsi="Comic Sans MS" w:cs="Arial"/>
                <w:i/>
                <w:iCs/>
                <w:sz w:val="16"/>
                <w:szCs w:val="16"/>
              </w:rPr>
              <w:t>The lives of significant individuals in the past who have contributed to national and international achievements. Some should be used to compare aspects of life in different periods</w:t>
            </w:r>
          </w:p>
          <w:p w:rsidR="00BD4379" w:rsidP="30344A7A" w:rsidRDefault="00BD4379" w14:paraId="1F37E309" w14:textId="383E9DC5"/>
          <w:p w:rsidR="00BD4379" w:rsidP="30344A7A" w:rsidRDefault="1A29A0D1" w14:paraId="4132A7D7" w14:textId="059E6DDF">
            <w:pPr>
              <w:rPr>
                <w:color w:val="7030A0"/>
              </w:rPr>
            </w:pPr>
            <w:r w:rsidRPr="660C9371" w:rsidR="1A29A0D1">
              <w:rPr>
                <w:color w:val="7030A0"/>
              </w:rPr>
              <w:t>Assessment Method:</w:t>
            </w:r>
            <w:r w:rsidRPr="660C9371" w:rsidR="04AD21EC">
              <w:rPr>
                <w:color w:val="7030A0"/>
              </w:rPr>
              <w:t xml:space="preserve"> </w:t>
            </w:r>
            <w:r w:rsidRPr="660C9371" w:rsidR="3CB871ED">
              <w:rPr>
                <w:color w:val="7030A0"/>
              </w:rPr>
              <w:t>‘What Am I?’ Task design retrieval question.</w:t>
            </w:r>
          </w:p>
          <w:p w:rsidR="00B90283" w:rsidP="00BD4379" w:rsidRDefault="00B90283" w14:paraId="42564701" w14:textId="77777777"/>
          <w:p w:rsidR="009C43D1" w:rsidP="00BD4379" w:rsidRDefault="009C43D1" w14:paraId="0BE1D9C3" w14:textId="35DBF3FE"/>
        </w:tc>
        <w:tc>
          <w:tcPr>
            <w:tcW w:w="1491" w:type="pct"/>
            <w:shd w:val="clear" w:color="auto" w:fill="BFBFBF" w:themeFill="background1" w:themeFillShade="BF"/>
            <w:tcMar/>
          </w:tcPr>
          <w:p w:rsidR="00952971" w:rsidP="5BD6F898" w:rsidRDefault="00952971" w14:paraId="726BC103" w14:textId="246CE482">
            <w:pPr>
              <w:rPr>
                <w:strike/>
              </w:rPr>
            </w:pPr>
          </w:p>
        </w:tc>
      </w:tr>
      <w:tr w:rsidR="00952971" w:rsidTr="0D11DFAF" w14:paraId="016E6748" w14:textId="77777777">
        <w:tc>
          <w:tcPr>
            <w:tcW w:w="421" w:type="pct"/>
            <w:tcMar/>
          </w:tcPr>
          <w:p w:rsidR="00952971" w:rsidRDefault="00952971" w14:paraId="517D7B0F" w14:textId="0ACD6366">
            <w:r>
              <w:t>Y2</w:t>
            </w:r>
          </w:p>
        </w:tc>
        <w:tc>
          <w:tcPr>
            <w:tcW w:w="1419" w:type="pct"/>
            <w:shd w:val="clear" w:color="auto" w:fill="FFFFFF" w:themeFill="background1"/>
            <w:tcMar/>
          </w:tcPr>
          <w:p w:rsidR="00952971" w:rsidP="00BD4379" w:rsidRDefault="00BD4379" w14:paraId="6821BDB7" w14:textId="77777777">
            <w:r>
              <w:t>How has technology changed over the last 50 years?</w:t>
            </w:r>
          </w:p>
          <w:p w:rsidR="00BD4379" w:rsidP="30344A7A" w:rsidRDefault="5B456BFE" w14:paraId="65F7E038" w14:textId="50E8F4DC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30344A7A">
              <w:rPr>
                <w:rFonts w:ascii="Comic Sans MS" w:hAnsi="Comic Sans MS" w:cs="Arial"/>
                <w:i/>
                <w:iCs/>
                <w:sz w:val="16"/>
                <w:szCs w:val="16"/>
              </w:rPr>
              <w:t>Changes within living memory. Where appropriate, these should be used to reveal aspects of change in national life</w:t>
            </w:r>
          </w:p>
          <w:p w:rsidR="00BD4379" w:rsidP="00BD4379" w:rsidRDefault="00BD4379" w14:paraId="2449CA40" w14:textId="53315886"/>
          <w:p w:rsidR="5B456BFE" w:rsidP="30344A7A" w:rsidRDefault="5B456BFE" w14:paraId="7FCE72F2" w14:textId="44181930">
            <w:pPr>
              <w:rPr>
                <w:color w:val="7030A0"/>
              </w:rPr>
            </w:pPr>
            <w:r w:rsidRPr="660C9371" w:rsidR="5B456BFE">
              <w:rPr>
                <w:color w:val="7030A0"/>
              </w:rPr>
              <w:t>Assessment Method:</w:t>
            </w:r>
            <w:r w:rsidRPr="660C9371" w:rsidR="09B69758">
              <w:rPr>
                <w:color w:val="7030A0"/>
              </w:rPr>
              <w:t xml:space="preserve"> Exit ticket – What have you learnt about the changes in technology over the past 50 years?</w:t>
            </w:r>
          </w:p>
          <w:p w:rsidR="30344A7A" w:rsidRDefault="30344A7A" w14:paraId="5667146B" w14:textId="75F52716"/>
          <w:p w:rsidR="00BD4379" w:rsidP="00BD4379" w:rsidRDefault="00BD4379" w14:paraId="754602DB" w14:textId="1F3B71B6">
            <w:r>
              <w:t>Mining</w:t>
            </w:r>
          </w:p>
          <w:p w:rsidR="00BD4379" w:rsidP="30344A7A" w:rsidRDefault="133907BE" w14:paraId="5E57DD97" w14:textId="6B660C33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30344A7A">
              <w:rPr>
                <w:rFonts w:ascii="Comic Sans MS" w:hAnsi="Comic Sans MS" w:cs="Arial"/>
                <w:i/>
                <w:iCs/>
                <w:sz w:val="16"/>
                <w:szCs w:val="16"/>
              </w:rPr>
              <w:t>Significant historical events, people and places in their own locality.</w:t>
            </w:r>
          </w:p>
          <w:p w:rsidR="00BD4379" w:rsidP="00BD4379" w:rsidRDefault="00BD4379" w14:paraId="5F136E88" w14:textId="774444EE"/>
          <w:p w:rsidRPr="009C43D1" w:rsidR="009C43D1" w:rsidP="00BD4379" w:rsidRDefault="009C43D1" w14:paraId="55E6C91D" w14:textId="43A6A853">
            <w:pPr>
              <w:rPr>
                <w:color w:val="7030A0"/>
              </w:rPr>
            </w:pPr>
            <w:r w:rsidRPr="660C9371" w:rsidR="133907BE">
              <w:rPr>
                <w:color w:val="7030A0"/>
              </w:rPr>
              <w:t>Assessment Method</w:t>
            </w:r>
            <w:r w:rsidRPr="660C9371" w:rsidR="02A48AA4">
              <w:rPr>
                <w:color w:val="7030A0"/>
              </w:rPr>
              <w:t>: Spot the difference</w:t>
            </w:r>
            <w:r w:rsidRPr="660C9371" w:rsidR="5B4F2A2B">
              <w:rPr>
                <w:color w:val="7030A0"/>
              </w:rPr>
              <w:t xml:space="preserve"> – A picture of workers from the Victorian times and a picture of workers now. </w:t>
            </w:r>
          </w:p>
        </w:tc>
        <w:tc>
          <w:tcPr>
            <w:tcW w:w="1668" w:type="pct"/>
            <w:shd w:val="clear" w:color="auto" w:fill="D9D9D9" w:themeFill="background1" w:themeFillShade="D9"/>
            <w:tcMar/>
          </w:tcPr>
          <w:p w:rsidR="00952971" w:rsidP="00BD4379" w:rsidRDefault="00952971" w14:paraId="11BE2F23" w14:textId="3B65527F"/>
        </w:tc>
        <w:tc>
          <w:tcPr>
            <w:tcW w:w="1491" w:type="pct"/>
            <w:shd w:val="clear" w:color="auto" w:fill="FFFFFF" w:themeFill="background1"/>
            <w:tcMar/>
          </w:tcPr>
          <w:p w:rsidR="00952971" w:rsidP="00BD4379" w:rsidRDefault="00B8330C" w14:paraId="29676178" w14:textId="77777777">
            <w:r>
              <w:t>Grace Darling (linked to Blackpool)</w:t>
            </w:r>
          </w:p>
          <w:p w:rsidR="00B8330C" w:rsidP="30344A7A" w:rsidRDefault="57BFA845" w14:paraId="5D78817E" w14:textId="3E8E6187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30344A7A">
              <w:rPr>
                <w:rFonts w:ascii="Comic Sans MS" w:hAnsi="Comic Sans MS" w:cs="Arial"/>
                <w:i/>
                <w:iCs/>
                <w:sz w:val="16"/>
                <w:szCs w:val="16"/>
              </w:rPr>
              <w:t>The lives of significant individuals in the past who have contributed to national and international achievements. Some should be used to compare aspects of life in different periods.</w:t>
            </w:r>
          </w:p>
          <w:p w:rsidR="00B8330C" w:rsidP="30344A7A" w:rsidRDefault="00B8330C" w14:paraId="15D0C6F9" w14:textId="09643E13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</w:p>
          <w:p w:rsidR="00B8330C" w:rsidP="30344A7A" w:rsidRDefault="57BFA845" w14:paraId="1B12B58D" w14:textId="718B4F4F">
            <w:pPr>
              <w:rPr>
                <w:color w:val="7030A0"/>
              </w:rPr>
            </w:pPr>
            <w:r w:rsidRPr="660C9371" w:rsidR="57BFA845">
              <w:rPr>
                <w:color w:val="7030A0"/>
              </w:rPr>
              <w:t>Assessment Method:</w:t>
            </w:r>
            <w:r w:rsidRPr="660C9371" w:rsidR="6CCFD67F">
              <w:rPr>
                <w:color w:val="7030A0"/>
              </w:rPr>
              <w:t xml:space="preserve"> Quiz, Quiz Trade cards. Children to make their own fact cards about Grace Darling.</w:t>
            </w:r>
          </w:p>
          <w:p w:rsidR="00B8330C" w:rsidP="30344A7A" w:rsidRDefault="00B8330C" w14:paraId="0D2B0F56" w14:textId="63CD6F4C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</w:p>
          <w:p w:rsidR="00B8330C" w:rsidP="30344A7A" w:rsidRDefault="00B8330C" w14:paraId="4822FDC6" w14:textId="63B98DBB"/>
        </w:tc>
      </w:tr>
      <w:tr w:rsidR="009C43D1" w:rsidTr="0D11DFAF" w14:paraId="17705CC8" w14:textId="77777777">
        <w:tc>
          <w:tcPr>
            <w:tcW w:w="421" w:type="pct"/>
            <w:tcMar/>
          </w:tcPr>
          <w:p w:rsidR="009C43D1" w:rsidRDefault="009C43D1" w14:paraId="008890AC" w14:textId="77777777"/>
        </w:tc>
        <w:tc>
          <w:tcPr>
            <w:tcW w:w="1419" w:type="pct"/>
            <w:shd w:val="clear" w:color="auto" w:fill="FFFFFF" w:themeFill="background1"/>
            <w:tcMar/>
          </w:tcPr>
          <w:p w:rsidRPr="009C43D1" w:rsidR="009C43D1" w:rsidP="009C43D1" w:rsidRDefault="009C43D1" w14:paraId="1222D115" w14:textId="7003B293">
            <w:pPr>
              <w:jc w:val="center"/>
              <w:rPr>
                <w:b/>
                <w:bCs/>
              </w:rPr>
            </w:pPr>
            <w:r w:rsidRPr="009C43D1">
              <w:rPr>
                <w:b/>
                <w:bCs/>
              </w:rPr>
              <w:t>Autumn</w:t>
            </w:r>
          </w:p>
        </w:tc>
        <w:tc>
          <w:tcPr>
            <w:tcW w:w="1668" w:type="pct"/>
            <w:shd w:val="clear" w:color="auto" w:fill="FFFFFF" w:themeFill="background1"/>
            <w:tcMar/>
          </w:tcPr>
          <w:p w:rsidRPr="009C43D1" w:rsidR="009C43D1" w:rsidP="009C43D1" w:rsidRDefault="009C43D1" w14:paraId="5CBBC7C1" w14:textId="04E20D93">
            <w:pPr>
              <w:jc w:val="center"/>
              <w:rPr>
                <w:b/>
                <w:bCs/>
              </w:rPr>
            </w:pPr>
            <w:r w:rsidRPr="009C43D1">
              <w:rPr>
                <w:b/>
                <w:bCs/>
              </w:rPr>
              <w:t>Spring</w:t>
            </w:r>
          </w:p>
        </w:tc>
        <w:tc>
          <w:tcPr>
            <w:tcW w:w="1491" w:type="pct"/>
            <w:shd w:val="clear" w:color="auto" w:fill="FFFFFF" w:themeFill="background1"/>
            <w:tcMar/>
          </w:tcPr>
          <w:p w:rsidRPr="009C43D1" w:rsidR="009C43D1" w:rsidP="009C43D1" w:rsidRDefault="009C43D1" w14:paraId="2AEB1423" w14:textId="6A3F6E09">
            <w:pPr>
              <w:jc w:val="center"/>
              <w:rPr>
                <w:b/>
                <w:bCs/>
              </w:rPr>
            </w:pPr>
            <w:r w:rsidRPr="009C43D1">
              <w:rPr>
                <w:b/>
                <w:bCs/>
              </w:rPr>
              <w:t>Summer</w:t>
            </w:r>
          </w:p>
        </w:tc>
      </w:tr>
      <w:tr w:rsidR="00C90957" w:rsidTr="0D11DFAF" w14:paraId="317D8569" w14:textId="0120727C">
        <w:tc>
          <w:tcPr>
            <w:tcW w:w="421" w:type="pct"/>
            <w:shd w:val="clear" w:color="auto" w:fill="DAE9F7" w:themeFill="text2" w:themeFillTint="1A"/>
            <w:tcMar/>
          </w:tcPr>
          <w:p w:rsidR="00C90957" w:rsidP="00BD4379" w:rsidRDefault="00C90957" w14:paraId="72C9598E" w14:textId="7A700DA3">
            <w:r>
              <w:t>National Curriculum KS2 skills</w:t>
            </w:r>
          </w:p>
        </w:tc>
        <w:tc>
          <w:tcPr>
            <w:tcW w:w="4579" w:type="pct"/>
            <w:gridSpan w:val="3"/>
            <w:shd w:val="clear" w:color="auto" w:fill="DAE9F7" w:themeFill="text2" w:themeFillTint="1A"/>
            <w:tcMar/>
          </w:tcPr>
          <w:p w:rsidRPr="00656B4E" w:rsidR="00DB4F88" w:rsidP="00DB4F88" w:rsidRDefault="00DB4F88" w14:paraId="1F0545D5" w14:textId="77777777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656B4E">
              <w:rPr>
                <w:i/>
                <w:iCs/>
              </w:rPr>
              <w:t xml:space="preserve">To develop a chronologically secure knowledge and understanding of British, local and world history, establishing clear narratives within and across the periods they study. </w:t>
            </w:r>
          </w:p>
          <w:p w:rsidRPr="00656B4E" w:rsidR="00DB4F88" w:rsidP="00DB4F88" w:rsidRDefault="00DB4F88" w14:paraId="43011F75" w14:textId="77777777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656B4E">
              <w:rPr>
                <w:i/>
                <w:iCs/>
              </w:rPr>
              <w:t xml:space="preserve">Note connections, contrasts and trends over time and develop the appropriate use of historical terms. </w:t>
            </w:r>
          </w:p>
          <w:p w:rsidRPr="00656B4E" w:rsidR="00DB4F88" w:rsidP="00DB4F88" w:rsidRDefault="00DB4F88" w14:paraId="18F63342" w14:textId="77777777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656B4E">
              <w:rPr>
                <w:i/>
                <w:iCs/>
              </w:rPr>
              <w:t xml:space="preserve">Address and devise historically valid questions about change, cause, similarity and difference, and significance. </w:t>
            </w:r>
          </w:p>
          <w:p w:rsidRPr="00656B4E" w:rsidR="00DB4F88" w:rsidP="00DB4F88" w:rsidRDefault="00DB4F88" w14:paraId="1AC3FAD9" w14:textId="77777777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656B4E">
              <w:rPr>
                <w:i/>
                <w:iCs/>
              </w:rPr>
              <w:t xml:space="preserve">Construct informed responses that involve thoughtful selection and organisation of relevant historical information. </w:t>
            </w:r>
          </w:p>
          <w:p w:rsidRPr="00672EE4" w:rsidR="00C90957" w:rsidP="00DB4F88" w:rsidRDefault="00DB4F88" w14:paraId="0F531D8C" w14:textId="77777777">
            <w:pPr>
              <w:pStyle w:val="ListParagraph"/>
              <w:numPr>
                <w:ilvl w:val="0"/>
                <w:numId w:val="6"/>
              </w:numPr>
            </w:pPr>
            <w:r w:rsidRPr="00656B4E">
              <w:rPr>
                <w:i/>
                <w:iCs/>
              </w:rPr>
              <w:t>Understand how our knowledge of the past is constructed from a range of sources.</w:t>
            </w:r>
          </w:p>
          <w:p w:rsidRPr="009C43D1" w:rsidR="00672EE4" w:rsidP="00672EE4" w:rsidRDefault="00672EE4" w14:paraId="54D49D18" w14:textId="77523897">
            <w:pPr>
              <w:pStyle w:val="ListParagraph"/>
              <w:ind w:left="360"/>
              <w:rPr>
                <w:sz w:val="8"/>
                <w:szCs w:val="8"/>
              </w:rPr>
            </w:pPr>
          </w:p>
        </w:tc>
      </w:tr>
      <w:tr w:rsidR="00952971" w:rsidTr="0D11DFAF" w14:paraId="693A084C" w14:textId="77777777">
        <w:tc>
          <w:tcPr>
            <w:tcW w:w="421" w:type="pct"/>
            <w:tcMar/>
          </w:tcPr>
          <w:p w:rsidR="00952971" w:rsidRDefault="00952971" w14:paraId="037CDA2D" w14:textId="1794687E">
            <w:r>
              <w:t>Y3</w:t>
            </w:r>
          </w:p>
        </w:tc>
        <w:tc>
          <w:tcPr>
            <w:tcW w:w="1419" w:type="pct"/>
            <w:shd w:val="clear" w:color="auto" w:fill="FFFFFF" w:themeFill="background1"/>
            <w:tcMar/>
          </w:tcPr>
          <w:p w:rsidR="00952971" w:rsidP="00BD4379" w:rsidRDefault="00B8330C" w14:paraId="0135E8FE" w14:textId="77777777">
            <w:r>
              <w:t>Stone Age to Iron Age</w:t>
            </w:r>
          </w:p>
          <w:p w:rsidR="00672EE4" w:rsidP="00BD4379" w:rsidRDefault="00173AF3" w14:paraId="5B2AE44F" w14:textId="2BB0B7DC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173AF3">
              <w:rPr>
                <w:rFonts w:ascii="Comic Sans MS" w:hAnsi="Comic Sans MS" w:cs="Arial"/>
                <w:i/>
                <w:iCs/>
                <w:sz w:val="16"/>
                <w:szCs w:val="16"/>
              </w:rPr>
              <w:t>Changes in Britain from the Stone Age to the Iron Age</w:t>
            </w:r>
          </w:p>
          <w:p w:rsidR="00173AF3" w:rsidP="00173AF3" w:rsidRDefault="00173AF3" w14:paraId="53532200" w14:textId="77777777">
            <w:pPr>
              <w:rPr>
                <w:color w:val="7030A0"/>
              </w:rPr>
            </w:pPr>
          </w:p>
          <w:p w:rsidR="00173AF3" w:rsidP="00173AF3" w:rsidRDefault="00173AF3" w14:paraId="54128060" w14:textId="6833BD27">
            <w:pPr>
              <w:rPr>
                <w:color w:val="7030A0"/>
              </w:rPr>
            </w:pPr>
            <w:r w:rsidRPr="660C9371" w:rsidR="00173AF3">
              <w:rPr>
                <w:color w:val="7030A0"/>
              </w:rPr>
              <w:t>Assessment Method:</w:t>
            </w:r>
            <w:r w:rsidRPr="660C9371" w:rsidR="65B83BB6">
              <w:rPr>
                <w:color w:val="7030A0"/>
              </w:rPr>
              <w:t xml:space="preserve"> </w:t>
            </w:r>
            <w:r w:rsidRPr="660C9371" w:rsidR="65B83BB6">
              <w:rPr>
                <w:color w:val="7030A0"/>
              </w:rPr>
              <w:t>Double</w:t>
            </w:r>
            <w:r w:rsidRPr="660C9371" w:rsidR="65B83BB6">
              <w:rPr>
                <w:color w:val="7030A0"/>
              </w:rPr>
              <w:t>-Page spread showcase</w:t>
            </w:r>
          </w:p>
          <w:p w:rsidR="00672EE4" w:rsidP="00BD4379" w:rsidRDefault="00672EE4" w14:paraId="67CA997B" w14:textId="0062362F"/>
        </w:tc>
        <w:tc>
          <w:tcPr>
            <w:tcW w:w="1668" w:type="pct"/>
            <w:shd w:val="clear" w:color="auto" w:fill="FFFFFF" w:themeFill="background1"/>
            <w:tcMar/>
          </w:tcPr>
          <w:p w:rsidR="00952971" w:rsidP="00BD4379" w:rsidRDefault="00B8330C" w14:paraId="07870D31" w14:textId="77777777">
            <w:r>
              <w:t>Ancient Egypt</w:t>
            </w:r>
          </w:p>
          <w:p w:rsidR="00173AF3" w:rsidP="00BD4379" w:rsidRDefault="00173AF3" w14:paraId="0EBE4191" w14:textId="77777777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173AF3">
              <w:rPr>
                <w:rFonts w:ascii="Comic Sans MS" w:hAnsi="Comic Sans MS" w:cs="Arial"/>
                <w:i/>
                <w:iCs/>
                <w:sz w:val="16"/>
                <w:szCs w:val="16"/>
              </w:rPr>
              <w:t>The achievements of the earliest civilizations – an overview of where and when the first civilizations appeared and a depth study of one of the following: Ancient Sumer; The Indus Valley; Ancient Egypt; The Shang Dynasty of Ancient China</w:t>
            </w:r>
          </w:p>
          <w:p w:rsidR="00173AF3" w:rsidP="00BD4379" w:rsidRDefault="00173AF3" w14:paraId="1E0F88C5" w14:textId="77777777">
            <w:pPr>
              <w:rPr>
                <w:i/>
                <w:iCs/>
              </w:rPr>
            </w:pPr>
          </w:p>
          <w:p w:rsidR="00173AF3" w:rsidP="00173AF3" w:rsidRDefault="00173AF3" w14:paraId="19D0BE0D" w14:textId="1C7FE60A">
            <w:pPr>
              <w:rPr>
                <w:color w:val="7030A0"/>
              </w:rPr>
            </w:pPr>
            <w:r w:rsidRPr="660C9371" w:rsidR="00173AF3">
              <w:rPr>
                <w:color w:val="7030A0"/>
              </w:rPr>
              <w:t>Assessment Method:</w:t>
            </w:r>
            <w:r w:rsidRPr="660C9371" w:rsidR="13DB34A9">
              <w:rPr>
                <w:color w:val="7030A0"/>
              </w:rPr>
              <w:t xml:space="preserve"> Showcase – A poster of Ancient Egyptians.</w:t>
            </w:r>
          </w:p>
          <w:p w:rsidRPr="00173AF3" w:rsidR="00173AF3" w:rsidP="00BD4379" w:rsidRDefault="00173AF3" w14:paraId="626F04AB" w14:textId="67A05850">
            <w:pPr>
              <w:rPr>
                <w:i/>
                <w:iCs/>
              </w:rPr>
            </w:pPr>
          </w:p>
        </w:tc>
        <w:tc>
          <w:tcPr>
            <w:tcW w:w="1491" w:type="pct"/>
            <w:shd w:val="clear" w:color="auto" w:fill="FFFFFF" w:themeFill="background1"/>
            <w:tcMar/>
          </w:tcPr>
          <w:p w:rsidR="00952971" w:rsidP="00BD4379" w:rsidRDefault="00B8330C" w14:paraId="5EB12DAF" w14:textId="77777777">
            <w:r>
              <w:t>Ancient Greeks</w:t>
            </w:r>
          </w:p>
          <w:p w:rsidR="00173AF3" w:rsidP="00BD4379" w:rsidRDefault="00173AF3" w14:paraId="2CF7E584" w14:textId="77777777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173AF3">
              <w:rPr>
                <w:rFonts w:ascii="Comic Sans MS" w:hAnsi="Comic Sans MS" w:cs="Arial"/>
                <w:i/>
                <w:iCs/>
                <w:sz w:val="16"/>
                <w:szCs w:val="16"/>
              </w:rPr>
              <w:t>Ancient Greece – a study of Greek life and achievements and their influence on the western world</w:t>
            </w:r>
          </w:p>
          <w:p w:rsidR="00173AF3" w:rsidP="00BD4379" w:rsidRDefault="00173AF3" w14:paraId="79C25CE2" w14:textId="77777777">
            <w:pPr>
              <w:rPr>
                <w:i/>
                <w:iCs/>
              </w:rPr>
            </w:pPr>
          </w:p>
          <w:p w:rsidR="00173AF3" w:rsidP="00173AF3" w:rsidRDefault="00173AF3" w14:paraId="30724369" w14:textId="10E68404">
            <w:pPr>
              <w:rPr>
                <w:color w:val="7030A0"/>
              </w:rPr>
            </w:pPr>
            <w:r w:rsidRPr="660C9371" w:rsidR="00173AF3">
              <w:rPr>
                <w:color w:val="7030A0"/>
              </w:rPr>
              <w:t>Assessment Method:</w:t>
            </w:r>
            <w:r w:rsidRPr="660C9371" w:rsidR="610F01ED">
              <w:rPr>
                <w:color w:val="7030A0"/>
              </w:rPr>
              <w:t xml:space="preserve"> </w:t>
            </w:r>
            <w:r w:rsidRPr="660C9371" w:rsidR="655BA98F">
              <w:rPr>
                <w:color w:val="7030A0"/>
              </w:rPr>
              <w:t>Kahoot Quiz</w:t>
            </w:r>
          </w:p>
          <w:p w:rsidRPr="00173AF3" w:rsidR="00173AF3" w:rsidP="00BD4379" w:rsidRDefault="00173AF3" w14:paraId="5812EDCF" w14:textId="4E326E83">
            <w:pPr>
              <w:rPr>
                <w:i/>
                <w:iCs/>
              </w:rPr>
            </w:pPr>
          </w:p>
        </w:tc>
      </w:tr>
      <w:tr w:rsidR="00952971" w:rsidTr="0D11DFAF" w14:paraId="3638589D" w14:textId="77777777">
        <w:tc>
          <w:tcPr>
            <w:tcW w:w="421" w:type="pct"/>
            <w:tcMar/>
          </w:tcPr>
          <w:p w:rsidR="00952971" w:rsidRDefault="00952971" w14:paraId="725D2D3D" w14:textId="5428D8D5">
            <w:r>
              <w:t>Y4</w:t>
            </w:r>
          </w:p>
        </w:tc>
        <w:tc>
          <w:tcPr>
            <w:tcW w:w="1419" w:type="pct"/>
            <w:shd w:val="clear" w:color="auto" w:fill="BFBFBF" w:themeFill="background1" w:themeFillShade="BF"/>
            <w:tcMar/>
          </w:tcPr>
          <w:p w:rsidR="00952971" w:rsidP="00BD4379" w:rsidRDefault="00952971" w14:paraId="7B9D70FF" w14:textId="5BB1A5EF"/>
        </w:tc>
        <w:tc>
          <w:tcPr>
            <w:tcW w:w="1668" w:type="pct"/>
            <w:shd w:val="clear" w:color="auto" w:fill="FFFFFF" w:themeFill="background1"/>
            <w:tcMar/>
          </w:tcPr>
          <w:p w:rsidR="00952971" w:rsidP="00BD4379" w:rsidRDefault="00E06242" w14:paraId="18934801" w14:textId="77777777">
            <w:r>
              <w:t xml:space="preserve">How did the Roman Empire Impact Britain? </w:t>
            </w:r>
          </w:p>
          <w:p w:rsidR="00FA1E43" w:rsidP="00BD4379" w:rsidRDefault="00FA1E43" w14:paraId="18E76F1D" w14:textId="1097B10F">
            <w:pPr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FA1E43">
              <w:rPr>
                <w:rFonts w:ascii="Comic Sans MS" w:hAnsi="Comic Sans MS" w:cs="Arial"/>
                <w:i/>
                <w:iCs/>
                <w:sz w:val="16"/>
                <w:szCs w:val="16"/>
              </w:rPr>
              <w:t>The Roman Empire and its impact on Britain</w:t>
            </w:r>
          </w:p>
          <w:p w:rsidRPr="00FA1E43" w:rsidR="00FA1E43" w:rsidP="00BD4379" w:rsidRDefault="00FA1E43" w14:paraId="3C0C105D" w14:textId="77777777">
            <w:pPr>
              <w:rPr>
                <w:i/>
                <w:iCs/>
              </w:rPr>
            </w:pPr>
          </w:p>
          <w:p w:rsidR="00FA1E43" w:rsidP="00FA1E43" w:rsidRDefault="00FA1E43" w14:paraId="019E6BAE" w14:textId="36B018A4">
            <w:pPr>
              <w:rPr>
                <w:color w:val="7030A0"/>
              </w:rPr>
            </w:pPr>
            <w:r w:rsidRPr="660C9371" w:rsidR="00FA1E43">
              <w:rPr>
                <w:color w:val="7030A0"/>
              </w:rPr>
              <w:t>Assessment Method:</w:t>
            </w:r>
            <w:r w:rsidRPr="660C9371" w:rsidR="57CAF029">
              <w:rPr>
                <w:color w:val="7030A0"/>
              </w:rPr>
              <w:t xml:space="preserve"> Odd one out – Show several pictures, some that </w:t>
            </w:r>
            <w:r w:rsidRPr="660C9371" w:rsidR="76A533B0">
              <w:rPr>
                <w:color w:val="7030A0"/>
              </w:rPr>
              <w:t>show the impact that the Roman Empire had on Britain and some that are not relevant. Children to spot the correct ones linked to the topic.</w:t>
            </w:r>
          </w:p>
          <w:p w:rsidR="00FA1E43" w:rsidP="00BD4379" w:rsidRDefault="00FA1E43" w14:paraId="6204DFF2" w14:textId="4F40BC9A"/>
        </w:tc>
        <w:tc>
          <w:tcPr>
            <w:tcW w:w="1491" w:type="pct"/>
            <w:shd w:val="clear" w:color="auto" w:fill="FFFFFF" w:themeFill="background1"/>
            <w:tcMar/>
          </w:tcPr>
          <w:p w:rsidR="00952971" w:rsidP="00BD4379" w:rsidRDefault="00E06242" w14:paraId="39596C64" w14:textId="77777777">
            <w:r>
              <w:t xml:space="preserve">How did England change during the </w:t>
            </w:r>
            <w:r w:rsidR="008E1283">
              <w:t xml:space="preserve">settlement of the Anglo Saxons? </w:t>
            </w:r>
          </w:p>
          <w:p w:rsidRPr="00FA1E43" w:rsidR="00FA1E43" w:rsidP="00FA1E43" w:rsidRDefault="00FA1E43" w14:paraId="1F5A76DA" w14:textId="77777777">
            <w:pPr>
              <w:rPr>
                <w:i/>
                <w:iCs/>
              </w:rPr>
            </w:pPr>
            <w:r w:rsidRPr="00FA1E43">
              <w:rPr>
                <w:rFonts w:ascii="Comic Sans MS" w:hAnsi="Comic Sans MS" w:cs="Arial"/>
                <w:i/>
                <w:iCs/>
                <w:sz w:val="16"/>
                <w:szCs w:val="16"/>
              </w:rPr>
              <w:t>Britain’s settlement by Anglo-Saxons and Scots</w:t>
            </w:r>
          </w:p>
          <w:p w:rsidRPr="00FA1E43" w:rsidR="00FA1E43" w:rsidP="00FA1E43" w:rsidRDefault="00FA1E43" w14:paraId="6B070068" w14:textId="6C8E4968">
            <w:pPr>
              <w:rPr>
                <w:i/>
                <w:iCs/>
              </w:rPr>
            </w:pPr>
            <w:r w:rsidRPr="00FA1E43">
              <w:rPr>
                <w:rFonts w:ascii="Comic Sans MS" w:hAnsi="Comic Sans MS" w:cs="Arial"/>
                <w:i/>
                <w:iCs/>
                <w:sz w:val="16"/>
                <w:szCs w:val="16"/>
              </w:rPr>
              <w:t>The Viking and Anglo-Saxon struggle for the Kingdom of England to the time of Edward the Confessor</w:t>
            </w:r>
          </w:p>
          <w:p w:rsidR="00FA1E43" w:rsidP="00BD4379" w:rsidRDefault="00FA1E43" w14:paraId="3561933E" w14:textId="77777777"/>
          <w:p w:rsidR="00FA1E43" w:rsidP="00FA1E43" w:rsidRDefault="00FA1E43" w14:paraId="7B5A88A9" w14:textId="576C1110">
            <w:pPr>
              <w:rPr>
                <w:color w:val="7030A0"/>
              </w:rPr>
            </w:pPr>
            <w:r w:rsidRPr="660C9371" w:rsidR="00FA1E43">
              <w:rPr>
                <w:color w:val="7030A0"/>
              </w:rPr>
              <w:t>Assessment Method:</w:t>
            </w:r>
            <w:r w:rsidRPr="660C9371" w:rsidR="0BF7EFA6">
              <w:rPr>
                <w:color w:val="7030A0"/>
              </w:rPr>
              <w:t xml:space="preserve"> </w:t>
            </w:r>
            <w:r w:rsidRPr="660C9371" w:rsidR="0BF7EFA6">
              <w:rPr>
                <w:color w:val="7030A0"/>
              </w:rPr>
              <w:t>Exit ticket – what have you learnt about this topic.</w:t>
            </w:r>
          </w:p>
          <w:p w:rsidR="00FA1E43" w:rsidP="00BD4379" w:rsidRDefault="00FA1E43" w14:paraId="701023BF" w14:textId="1E184473"/>
        </w:tc>
      </w:tr>
      <w:tr w:rsidR="00952971" w:rsidTr="0D11DFAF" w14:paraId="50C7C002" w14:textId="77777777">
        <w:tc>
          <w:tcPr>
            <w:tcW w:w="421" w:type="pct"/>
            <w:tcMar/>
          </w:tcPr>
          <w:p w:rsidR="00952971" w:rsidRDefault="00952971" w14:paraId="2AAC4D30" w14:textId="03FAD531">
            <w:r>
              <w:t>Y5</w:t>
            </w:r>
          </w:p>
        </w:tc>
        <w:tc>
          <w:tcPr>
            <w:tcW w:w="1419" w:type="pct"/>
            <w:shd w:val="clear" w:color="auto" w:fill="BFBFBF" w:themeFill="background1" w:themeFillShade="BF"/>
            <w:tcMar/>
          </w:tcPr>
          <w:p w:rsidR="00952971" w:rsidP="00BD4379" w:rsidRDefault="00952971" w14:paraId="2F19EF39" w14:textId="7478A5EC"/>
        </w:tc>
        <w:tc>
          <w:tcPr>
            <w:tcW w:w="1668" w:type="pct"/>
            <w:shd w:val="clear" w:color="auto" w:fill="FFFFFF" w:themeFill="background1"/>
            <w:tcMar/>
          </w:tcPr>
          <w:p w:rsidR="00952971" w:rsidP="00BD4379" w:rsidRDefault="008E1283" w14:paraId="3EC414DC" w14:textId="77777777">
            <w:r>
              <w:t>How has crime and punishment changed in Britain through time?</w:t>
            </w:r>
          </w:p>
          <w:p w:rsidRPr="00FA1E43" w:rsidR="00FA1E43" w:rsidP="00BD4379" w:rsidRDefault="00FA1E43" w14:paraId="6C35BB79" w14:textId="6465FBE1">
            <w:pPr>
              <w:rPr>
                <w:i/>
                <w:iCs/>
              </w:rPr>
            </w:pPr>
            <w:r w:rsidRPr="00FA1E43">
              <w:rPr>
                <w:rFonts w:ascii="Comic Sans MS" w:hAnsi="Comic Sans MS" w:cs="Arial"/>
                <w:i/>
                <w:iCs/>
                <w:sz w:val="16"/>
                <w:szCs w:val="16"/>
              </w:rPr>
              <w:t>A study of an aspect or theme in British history that extends pupils’ chronological knowledge beyond 1066</w:t>
            </w:r>
          </w:p>
          <w:p w:rsidR="00FA1E43" w:rsidP="00BD4379" w:rsidRDefault="00FA1E43" w14:paraId="3CF47DE0" w14:textId="77777777"/>
          <w:p w:rsidR="00FA1E43" w:rsidP="00FA1E43" w:rsidRDefault="00FA1E43" w14:paraId="0A8DDD82" w14:noSpellErr="1" w14:textId="097A52BE">
            <w:pPr>
              <w:rPr>
                <w:color w:val="7030A0"/>
              </w:rPr>
            </w:pPr>
            <w:r w:rsidRPr="27D6DAA0" w:rsidR="00FA1E43">
              <w:rPr>
                <w:color w:val="7030A0"/>
              </w:rPr>
              <w:t>Assessment Method:</w:t>
            </w:r>
            <w:r w:rsidRPr="27D6DAA0" w:rsidR="3ABA942D">
              <w:rPr>
                <w:color w:val="7030A0"/>
              </w:rPr>
              <w:t xml:space="preserve"> Double-page spread </w:t>
            </w:r>
          </w:p>
          <w:p w:rsidR="00FA1E43" w:rsidP="00BD4379" w:rsidRDefault="00FA1E43" w14:paraId="10FB2DCF" w14:textId="0AA0FBDD"/>
        </w:tc>
        <w:tc>
          <w:tcPr>
            <w:tcW w:w="1491" w:type="pct"/>
            <w:shd w:val="clear" w:color="auto" w:fill="FFFFFF" w:themeFill="background1"/>
            <w:tcMar/>
          </w:tcPr>
          <w:p w:rsidR="00952971" w:rsidP="00BD4379" w:rsidRDefault="008E1283" w14:paraId="6F0931E4" w14:textId="77777777">
            <w:r>
              <w:t xml:space="preserve">What differences were there </w:t>
            </w:r>
            <w:r w:rsidR="006E70CF">
              <w:t>between the Maya Civilisation and Britain during the 10</w:t>
            </w:r>
            <w:r w:rsidRPr="006E70CF" w:rsidR="006E70CF">
              <w:rPr>
                <w:vertAlign w:val="superscript"/>
              </w:rPr>
              <w:t>th</w:t>
            </w:r>
            <w:r w:rsidR="006E70CF">
              <w:t xml:space="preserve"> and 11</w:t>
            </w:r>
            <w:r w:rsidRPr="006E70CF" w:rsidR="006E70CF">
              <w:rPr>
                <w:vertAlign w:val="superscript"/>
              </w:rPr>
              <w:t>th</w:t>
            </w:r>
            <w:r w:rsidR="006E70CF">
              <w:t xml:space="preserve"> centuries</w:t>
            </w:r>
            <w:r w:rsidR="008243C8">
              <w:t xml:space="preserve">? </w:t>
            </w:r>
          </w:p>
          <w:p w:rsidRPr="009C43D1" w:rsidR="00FA1E43" w:rsidP="00BD4379" w:rsidRDefault="009C43D1" w14:paraId="630D3394" w14:textId="562E3FAF">
            <w:pPr>
              <w:rPr>
                <w:i/>
                <w:iCs/>
              </w:rPr>
            </w:pPr>
            <w:r w:rsidRPr="009C43D1">
              <w:rPr>
                <w:rFonts w:ascii="Comic Sans MS" w:hAnsi="Comic Sans MS" w:cs="Arial"/>
                <w:i/>
                <w:iCs/>
                <w:sz w:val="16"/>
                <w:szCs w:val="16"/>
              </w:rPr>
              <w:t>A non-European society that provides contrasts with British History.</w:t>
            </w:r>
          </w:p>
          <w:p w:rsidR="00FA1E43" w:rsidP="00BD4379" w:rsidRDefault="00FA1E43" w14:paraId="7EB2A235" w14:textId="77777777"/>
          <w:p w:rsidR="00FA1E43" w:rsidP="00FA1E43" w:rsidRDefault="00FA1E43" w14:paraId="2605D4F9" w14:noSpellErr="1" w14:textId="1A01B8CB">
            <w:pPr>
              <w:rPr>
                <w:color w:val="7030A0"/>
              </w:rPr>
            </w:pPr>
            <w:r w:rsidRPr="27D6DAA0" w:rsidR="1F8A6FC0">
              <w:rPr>
                <w:color w:val="7030A0"/>
              </w:rPr>
              <w:t>Assessment Method:</w:t>
            </w:r>
            <w:r w:rsidRPr="27D6DAA0" w:rsidR="6B7D4CA4">
              <w:rPr>
                <w:color w:val="7030A0"/>
              </w:rPr>
              <w:t xml:space="preserve"> Spot the difference – A Picture from 10</w:t>
            </w:r>
            <w:r w:rsidRPr="27D6DAA0" w:rsidR="6B7D4CA4">
              <w:rPr>
                <w:color w:val="7030A0"/>
                <w:vertAlign w:val="superscript"/>
              </w:rPr>
              <w:t>th</w:t>
            </w:r>
            <w:r w:rsidRPr="27D6DAA0" w:rsidR="6B7D4CA4">
              <w:rPr>
                <w:color w:val="7030A0"/>
              </w:rPr>
              <w:t xml:space="preserve"> Century and 11th Century – Write a comparison.</w:t>
            </w:r>
          </w:p>
          <w:p w:rsidR="00FA1E43" w:rsidP="00BD4379" w:rsidRDefault="00FA1E43" w14:paraId="0F191859" w14:textId="40C5C1B5"/>
        </w:tc>
      </w:tr>
      <w:tr w:rsidR="00952971" w:rsidTr="0D11DFAF" w14:paraId="58BA1FE3" w14:textId="77777777">
        <w:tc>
          <w:tcPr>
            <w:tcW w:w="421" w:type="pct"/>
            <w:tcMar/>
          </w:tcPr>
          <w:p w:rsidR="00952971" w:rsidRDefault="00952971" w14:paraId="1A1DF6FA" w14:textId="2430FD1B">
            <w:r>
              <w:t>Y6</w:t>
            </w:r>
          </w:p>
        </w:tc>
        <w:tc>
          <w:tcPr>
            <w:tcW w:w="1419" w:type="pct"/>
            <w:shd w:val="clear" w:color="auto" w:fill="BFBFBF" w:themeFill="background1" w:themeFillShade="BF"/>
            <w:tcMar/>
          </w:tcPr>
          <w:p w:rsidR="00952971" w:rsidP="00BD4379" w:rsidRDefault="00952971" w14:paraId="0A989E07" w14:textId="17AF73D0"/>
        </w:tc>
        <w:tc>
          <w:tcPr>
            <w:tcW w:w="1668" w:type="pct"/>
            <w:shd w:val="clear" w:color="auto" w:fill="FFFFFF" w:themeFill="background1"/>
            <w:tcMar/>
          </w:tcPr>
          <w:p w:rsidR="00952971" w:rsidP="00BD4379" w:rsidRDefault="008243C8" w14:paraId="1AAC50D0" w14:textId="69FF36DA">
            <w:r>
              <w:t>WW2</w:t>
            </w:r>
          </w:p>
          <w:p w:rsidRPr="009C43D1" w:rsidR="00DA7AA6" w:rsidP="00DA7AA6" w:rsidRDefault="00DA7AA6" w14:paraId="7D8A8EC5" w14:textId="77777777">
            <w:pPr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9C43D1">
              <w:rPr>
                <w:rFonts w:ascii="Comic Sans MS" w:hAnsi="Comic Sans MS"/>
                <w:i/>
                <w:iCs/>
                <w:sz w:val="16"/>
                <w:szCs w:val="16"/>
              </w:rPr>
              <w:t>a study of an aspect of history or a site dating from a period beyond 1066 that is significant in the locality</w:t>
            </w:r>
          </w:p>
          <w:p w:rsidRPr="009C43D1" w:rsidR="00DA7AA6" w:rsidP="00DA7AA6" w:rsidRDefault="00DA7AA6" w14:paraId="47941639" w14:textId="77777777">
            <w:pPr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:rsidR="00DA7AA6" w:rsidP="00DA7AA6" w:rsidRDefault="00DA7AA6" w14:paraId="17256FE3" w14:textId="77777777">
            <w:pPr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 w:rsidRPr="009C43D1">
              <w:rPr>
                <w:rFonts w:ascii="Comic Sans MS" w:hAnsi="Comic Sans MS"/>
                <w:i/>
                <w:iCs/>
                <w:sz w:val="16"/>
                <w:szCs w:val="16"/>
              </w:rPr>
              <w:t>a significant turning point in British history, for example, the first railways or the Battle of Britain</w:t>
            </w:r>
          </w:p>
          <w:p w:rsidR="009C43D1" w:rsidP="009C43D1" w:rsidRDefault="009C43D1" w14:paraId="4B8C3FFB" w14:textId="7777777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9A4910">
              <w:rPr>
                <w:rFonts w:ascii="Comic Sans MS" w:hAnsi="Comic Sans MS" w:cs="Arial"/>
                <w:sz w:val="16"/>
                <w:szCs w:val="16"/>
              </w:rPr>
              <w:t>A local history study</w:t>
            </w:r>
          </w:p>
          <w:p w:rsidR="00FA1E43" w:rsidP="00DA7AA6" w:rsidRDefault="00FA1E43" w14:paraId="48153A6B" w14:textId="77777777"/>
          <w:p w:rsidRPr="009C43D1" w:rsidR="00DA7AA6" w:rsidP="00BD4379" w:rsidRDefault="00FA1E43" w14:paraId="1BF337C7" w14:textId="0C896264">
            <w:pPr>
              <w:rPr>
                <w:color w:val="7030A0"/>
              </w:rPr>
            </w:pPr>
            <w:r w:rsidRPr="0D11DFAF" w:rsidR="2AEF9646">
              <w:rPr>
                <w:color w:val="7030A0"/>
              </w:rPr>
              <w:t>Assessment Method:</w:t>
            </w:r>
            <w:r w:rsidRPr="0D11DFAF" w:rsidR="678EA78C">
              <w:rPr>
                <w:color w:val="7030A0"/>
              </w:rPr>
              <w:t xml:space="preserve"> </w:t>
            </w:r>
            <w:r w:rsidRPr="0D11DFAF" w:rsidR="3E45B0EA">
              <w:rPr>
                <w:color w:val="7030A0"/>
              </w:rPr>
              <w:t xml:space="preserve">Summary - image stimulus </w:t>
            </w:r>
          </w:p>
        </w:tc>
        <w:tc>
          <w:tcPr>
            <w:tcW w:w="1491" w:type="pct"/>
            <w:shd w:val="clear" w:color="auto" w:fill="BFBFBF" w:themeFill="background1" w:themeFillShade="BF"/>
            <w:tcMar/>
          </w:tcPr>
          <w:p w:rsidR="00952971" w:rsidP="00BD4379" w:rsidRDefault="00952971" w14:paraId="5CAFA0D6" w14:textId="33549D9D"/>
        </w:tc>
      </w:tr>
    </w:tbl>
    <w:p w:rsidRPr="0048356E" w:rsidR="00E31C9B" w:rsidP="0048356E" w:rsidRDefault="00E31C9B" w14:paraId="02478FBF" w14:textId="77777777">
      <w:pPr>
        <w:rPr>
          <w:sz w:val="2"/>
          <w:szCs w:val="2"/>
        </w:rPr>
      </w:pPr>
    </w:p>
    <w:sectPr w:rsidRPr="0048356E" w:rsidR="00E31C9B" w:rsidSect="00B902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33536"/>
    <w:multiLevelType w:val="hybridMultilevel"/>
    <w:tmpl w:val="3EC813A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F425063"/>
    <w:multiLevelType w:val="multilevel"/>
    <w:tmpl w:val="3C5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F0227A1"/>
    <w:multiLevelType w:val="multilevel"/>
    <w:tmpl w:val="0574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60415719"/>
    <w:multiLevelType w:val="multilevel"/>
    <w:tmpl w:val="5DD4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65E434E3"/>
    <w:multiLevelType w:val="multilevel"/>
    <w:tmpl w:val="6682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7D6B55EF"/>
    <w:multiLevelType w:val="multilevel"/>
    <w:tmpl w:val="1004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21798418">
    <w:abstractNumId w:val="3"/>
  </w:num>
  <w:num w:numId="2" w16cid:durableId="1189366054">
    <w:abstractNumId w:val="5"/>
  </w:num>
  <w:num w:numId="3" w16cid:durableId="91512491">
    <w:abstractNumId w:val="4"/>
  </w:num>
  <w:num w:numId="4" w16cid:durableId="1774982826">
    <w:abstractNumId w:val="1"/>
  </w:num>
  <w:num w:numId="5" w16cid:durableId="360203493">
    <w:abstractNumId w:val="2"/>
  </w:num>
  <w:num w:numId="6" w16cid:durableId="138124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4A"/>
    <w:rsid w:val="000068D0"/>
    <w:rsid w:val="000372C4"/>
    <w:rsid w:val="00051A4C"/>
    <w:rsid w:val="00064CE2"/>
    <w:rsid w:val="00086878"/>
    <w:rsid w:val="000954EB"/>
    <w:rsid w:val="000B4F34"/>
    <w:rsid w:val="000D67BB"/>
    <w:rsid w:val="00100C06"/>
    <w:rsid w:val="00173AF3"/>
    <w:rsid w:val="00176A7E"/>
    <w:rsid w:val="00183F6D"/>
    <w:rsid w:val="00191135"/>
    <w:rsid w:val="001A2B19"/>
    <w:rsid w:val="001C5304"/>
    <w:rsid w:val="0027656B"/>
    <w:rsid w:val="002A698A"/>
    <w:rsid w:val="00304D44"/>
    <w:rsid w:val="00334E8E"/>
    <w:rsid w:val="00341237"/>
    <w:rsid w:val="003428D5"/>
    <w:rsid w:val="00360246"/>
    <w:rsid w:val="003900C6"/>
    <w:rsid w:val="00410152"/>
    <w:rsid w:val="0048356E"/>
    <w:rsid w:val="004E62C8"/>
    <w:rsid w:val="00507105"/>
    <w:rsid w:val="005247C3"/>
    <w:rsid w:val="0054423A"/>
    <w:rsid w:val="005573BF"/>
    <w:rsid w:val="005B146C"/>
    <w:rsid w:val="006540C7"/>
    <w:rsid w:val="00656B4E"/>
    <w:rsid w:val="00672A18"/>
    <w:rsid w:val="00672EE4"/>
    <w:rsid w:val="006E70CF"/>
    <w:rsid w:val="00750CC0"/>
    <w:rsid w:val="007657AD"/>
    <w:rsid w:val="00781A98"/>
    <w:rsid w:val="007D499D"/>
    <w:rsid w:val="008220BD"/>
    <w:rsid w:val="008243C8"/>
    <w:rsid w:val="0088775A"/>
    <w:rsid w:val="008A754A"/>
    <w:rsid w:val="008E1283"/>
    <w:rsid w:val="009406ED"/>
    <w:rsid w:val="00947982"/>
    <w:rsid w:val="009518BB"/>
    <w:rsid w:val="00952971"/>
    <w:rsid w:val="0095528C"/>
    <w:rsid w:val="009607E1"/>
    <w:rsid w:val="009747CB"/>
    <w:rsid w:val="009A5ABD"/>
    <w:rsid w:val="009B5E5B"/>
    <w:rsid w:val="009C43D1"/>
    <w:rsid w:val="009D10E1"/>
    <w:rsid w:val="00A61A41"/>
    <w:rsid w:val="00A62AC5"/>
    <w:rsid w:val="00A63976"/>
    <w:rsid w:val="00B72087"/>
    <w:rsid w:val="00B8330C"/>
    <w:rsid w:val="00B90283"/>
    <w:rsid w:val="00BD4379"/>
    <w:rsid w:val="00C21297"/>
    <w:rsid w:val="00C44FE7"/>
    <w:rsid w:val="00C64F26"/>
    <w:rsid w:val="00C90957"/>
    <w:rsid w:val="00CF362D"/>
    <w:rsid w:val="00D4463A"/>
    <w:rsid w:val="00D53CB6"/>
    <w:rsid w:val="00D72056"/>
    <w:rsid w:val="00DA7AA6"/>
    <w:rsid w:val="00DB4F88"/>
    <w:rsid w:val="00DF2C7A"/>
    <w:rsid w:val="00E06242"/>
    <w:rsid w:val="00E31C9B"/>
    <w:rsid w:val="00F5192F"/>
    <w:rsid w:val="00FA1E43"/>
    <w:rsid w:val="00FB4A1C"/>
    <w:rsid w:val="00FF358F"/>
    <w:rsid w:val="01BB86B3"/>
    <w:rsid w:val="02A48AA4"/>
    <w:rsid w:val="03F3FD62"/>
    <w:rsid w:val="04AD21EC"/>
    <w:rsid w:val="057CB4DF"/>
    <w:rsid w:val="06163178"/>
    <w:rsid w:val="085A6920"/>
    <w:rsid w:val="09B69758"/>
    <w:rsid w:val="0BF7EFA6"/>
    <w:rsid w:val="0D11DFAF"/>
    <w:rsid w:val="0DE1DF87"/>
    <w:rsid w:val="1125AEF8"/>
    <w:rsid w:val="129E626E"/>
    <w:rsid w:val="133907BE"/>
    <w:rsid w:val="13DB34A9"/>
    <w:rsid w:val="1A29A0D1"/>
    <w:rsid w:val="1D678FD3"/>
    <w:rsid w:val="1F24AC7E"/>
    <w:rsid w:val="1F56EBD0"/>
    <w:rsid w:val="1F8A6FC0"/>
    <w:rsid w:val="21635921"/>
    <w:rsid w:val="27A6DA37"/>
    <w:rsid w:val="27D6DAA0"/>
    <w:rsid w:val="28371469"/>
    <w:rsid w:val="288D0BE9"/>
    <w:rsid w:val="2AEF9646"/>
    <w:rsid w:val="2D0D4F1E"/>
    <w:rsid w:val="2D9BFC07"/>
    <w:rsid w:val="30344A7A"/>
    <w:rsid w:val="33379F97"/>
    <w:rsid w:val="377EA8F6"/>
    <w:rsid w:val="3ABA942D"/>
    <w:rsid w:val="3B287E7E"/>
    <w:rsid w:val="3B7279C5"/>
    <w:rsid w:val="3CB871ED"/>
    <w:rsid w:val="3E45B0EA"/>
    <w:rsid w:val="42B0D63F"/>
    <w:rsid w:val="48B795A9"/>
    <w:rsid w:val="4A55ABDE"/>
    <w:rsid w:val="4A7D2BB5"/>
    <w:rsid w:val="4EE587F3"/>
    <w:rsid w:val="509AB837"/>
    <w:rsid w:val="5473D9E4"/>
    <w:rsid w:val="571BD035"/>
    <w:rsid w:val="57BFA845"/>
    <w:rsid w:val="57CAF029"/>
    <w:rsid w:val="57E562B8"/>
    <w:rsid w:val="57F8AC9C"/>
    <w:rsid w:val="5AEC29F6"/>
    <w:rsid w:val="5B456BFE"/>
    <w:rsid w:val="5B4F2A2B"/>
    <w:rsid w:val="5BD6F898"/>
    <w:rsid w:val="5E21F24B"/>
    <w:rsid w:val="610F01ED"/>
    <w:rsid w:val="6427987A"/>
    <w:rsid w:val="655BA98F"/>
    <w:rsid w:val="65B83BB6"/>
    <w:rsid w:val="660C9371"/>
    <w:rsid w:val="673B1654"/>
    <w:rsid w:val="678EA78C"/>
    <w:rsid w:val="6B7D4CA4"/>
    <w:rsid w:val="6CCFD67F"/>
    <w:rsid w:val="72B67FC0"/>
    <w:rsid w:val="74CD7515"/>
    <w:rsid w:val="75E5AE24"/>
    <w:rsid w:val="76A533B0"/>
    <w:rsid w:val="7806B1B3"/>
    <w:rsid w:val="7849EC34"/>
    <w:rsid w:val="79FC3E2D"/>
    <w:rsid w:val="7A50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C8356"/>
  <w15:chartTrackingRefBased/>
  <w15:docId w15:val="{4A85FEC2-2717-4C46-88E0-E1B9EF3B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4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4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A754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A754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A754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A754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A754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A754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A754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A754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A7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4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A754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A7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4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A7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4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A75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2971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1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34bc3-2c56-4fdc-971e-d9452291a387" xsi:nil="true"/>
    <lcf76f155ced4ddcb4097134ff3c332f xmlns="c8016991-7a2d-4c31-ba2e-498baa0b62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01F26BD763147A6DF7D9CCB1938E3" ma:contentTypeVersion="15" ma:contentTypeDescription="Create a new document." ma:contentTypeScope="" ma:versionID="140adff06433403d3cee6481f40aea64">
  <xsd:schema xmlns:xsd="http://www.w3.org/2001/XMLSchema" xmlns:xs="http://www.w3.org/2001/XMLSchema" xmlns:p="http://schemas.microsoft.com/office/2006/metadata/properties" xmlns:ns2="c8016991-7a2d-4c31-ba2e-498baa0b62d6" xmlns:ns3="c5d34bc3-2c56-4fdc-971e-d9452291a387" targetNamespace="http://schemas.microsoft.com/office/2006/metadata/properties" ma:root="true" ma:fieldsID="7f28bc4a89338d82ac0980bee247be2e" ns2:_="" ns3:_="">
    <xsd:import namespace="c8016991-7a2d-4c31-ba2e-498baa0b62d6"/>
    <xsd:import namespace="c5d34bc3-2c56-4fdc-971e-d9452291a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16991-7a2d-4c31-ba2e-498baa0b6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5f21d8b-67fa-48fd-91bc-e5df92558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34bc3-2c56-4fdc-971e-d9452291a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e7ba6c9-759f-4496-a2bc-006732847e50}" ma:internalName="TaxCatchAll" ma:showField="CatchAllData" ma:web="c5d34bc3-2c56-4fdc-971e-d9452291a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6DCD1-88F4-4490-88C6-FE3D206BF9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68DA8-06D1-4A6D-87B0-DC5231D375FE}">
  <ds:schemaRefs>
    <ds:schemaRef ds:uri="http://schemas.microsoft.com/office/2006/metadata/properties"/>
    <ds:schemaRef ds:uri="http://schemas.microsoft.com/office/infopath/2007/PartnerControls"/>
    <ds:schemaRef ds:uri="c5d34bc3-2c56-4fdc-971e-d9452291a387"/>
    <ds:schemaRef ds:uri="d3a76bf6-358d-49a3-bb00-4f6f61bfe265"/>
  </ds:schemaRefs>
</ds:datastoreItem>
</file>

<file path=customXml/itemProps3.xml><?xml version="1.0" encoding="utf-8"?>
<ds:datastoreItem xmlns:ds="http://schemas.openxmlformats.org/officeDocument/2006/customXml" ds:itemID="{9E3BF3D8-E5AB-4977-9F12-96D0BC82EC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Jemma Barrott</dc:creator>
  <keywords/>
  <dc:description/>
  <lastModifiedBy>L Edkins</lastModifiedBy>
  <revision>9</revision>
  <dcterms:created xsi:type="dcterms:W3CDTF">2025-11-04T14:57:00.0000000Z</dcterms:created>
  <dcterms:modified xsi:type="dcterms:W3CDTF">2026-01-09T15:05:16.7733513Z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0x01010093201F26BD763147A6DF7D9CCB1938E3</vt:lpwstr>
  </property>
  <property fmtid="{D5CDD505-2E9C-101B-9397-08002B2CF9AE}" pid="3" name="MediaServiceImageTags">
    <vt:lpwstr/>
  </property>
</Properties>
</file>